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173" w:rsidRPr="008954F7" w:rsidRDefault="00997173" w:rsidP="00997173">
      <w:pPr>
        <w:jc w:val="both"/>
        <w:rPr>
          <w:rFonts w:ascii="Arial" w:hAnsi="Arial" w:cs="Arial"/>
          <w:b/>
          <w:sz w:val="22"/>
          <w:szCs w:val="22"/>
        </w:rPr>
      </w:pPr>
    </w:p>
    <w:p w:rsidR="00997173" w:rsidRPr="008954F7" w:rsidRDefault="00997173" w:rsidP="00997173">
      <w:pPr>
        <w:jc w:val="center"/>
        <w:rPr>
          <w:rFonts w:ascii="Arial" w:hAnsi="Arial" w:cs="Arial"/>
          <w:b/>
          <w:sz w:val="22"/>
          <w:szCs w:val="22"/>
        </w:rPr>
      </w:pPr>
      <w:r w:rsidRPr="008954F7">
        <w:rPr>
          <w:rFonts w:ascii="Arial" w:hAnsi="Arial" w:cs="Arial"/>
          <w:b/>
          <w:sz w:val="22"/>
          <w:szCs w:val="22"/>
        </w:rPr>
        <w:t>RIUNIONE 17 OTTOBRE 2013</w:t>
      </w:r>
    </w:p>
    <w:p w:rsidR="00997173" w:rsidRPr="008954F7" w:rsidRDefault="00997173" w:rsidP="00997173">
      <w:pPr>
        <w:jc w:val="center"/>
        <w:rPr>
          <w:rFonts w:ascii="Arial" w:hAnsi="Arial" w:cs="Arial"/>
          <w:b/>
          <w:sz w:val="22"/>
          <w:szCs w:val="22"/>
        </w:rPr>
      </w:pPr>
      <w:r w:rsidRPr="008954F7">
        <w:rPr>
          <w:rFonts w:ascii="Arial" w:hAnsi="Arial" w:cs="Arial"/>
          <w:b/>
          <w:sz w:val="22"/>
          <w:szCs w:val="22"/>
        </w:rPr>
        <w:t>RELAZIONE SUL RANDAGISMO</w:t>
      </w:r>
      <w:r w:rsidR="00197E37">
        <w:rPr>
          <w:rFonts w:ascii="Arial" w:hAnsi="Arial" w:cs="Arial"/>
          <w:b/>
          <w:sz w:val="22"/>
          <w:szCs w:val="22"/>
        </w:rPr>
        <w:t xml:space="preserve"> N</w:t>
      </w:r>
      <w:r w:rsidRPr="008954F7">
        <w:rPr>
          <w:rFonts w:ascii="Arial" w:hAnsi="Arial" w:cs="Arial"/>
          <w:b/>
          <w:sz w:val="22"/>
          <w:szCs w:val="22"/>
        </w:rPr>
        <w:t>ELLA PROVINCIA DI FROSINONE</w:t>
      </w:r>
    </w:p>
    <w:p w:rsidR="00997173" w:rsidRPr="008954F7" w:rsidRDefault="00997173" w:rsidP="00997173">
      <w:pPr>
        <w:jc w:val="both"/>
        <w:rPr>
          <w:rFonts w:ascii="Arial" w:hAnsi="Arial" w:cs="Arial"/>
          <w:sz w:val="22"/>
          <w:szCs w:val="22"/>
        </w:rPr>
      </w:pPr>
    </w:p>
    <w:p w:rsidR="00997173" w:rsidRPr="008954F7" w:rsidRDefault="00997173" w:rsidP="00997173">
      <w:pPr>
        <w:spacing w:line="276" w:lineRule="auto"/>
        <w:jc w:val="both"/>
        <w:rPr>
          <w:rFonts w:ascii="Arial" w:hAnsi="Arial" w:cs="Arial"/>
          <w:sz w:val="22"/>
          <w:szCs w:val="22"/>
        </w:rPr>
      </w:pPr>
      <w:r w:rsidRPr="008954F7">
        <w:rPr>
          <w:rFonts w:ascii="Arial" w:hAnsi="Arial" w:cs="Arial"/>
          <w:sz w:val="22"/>
          <w:szCs w:val="22"/>
        </w:rPr>
        <w:t>Occorre purtroppo rileva</w:t>
      </w:r>
      <w:r w:rsidR="00C827C6">
        <w:rPr>
          <w:rFonts w:ascii="Arial" w:hAnsi="Arial" w:cs="Arial"/>
          <w:sz w:val="22"/>
          <w:szCs w:val="22"/>
        </w:rPr>
        <w:t>re che dalle precedenti riunioni</w:t>
      </w:r>
      <w:r w:rsidRPr="008954F7">
        <w:rPr>
          <w:rFonts w:ascii="Arial" w:hAnsi="Arial" w:cs="Arial"/>
          <w:sz w:val="22"/>
          <w:szCs w:val="22"/>
        </w:rPr>
        <w:t xml:space="preserve"> tenutesi negli ultimi anni con Regione,  Ministero e Asl di Frosinone la situazione non è affatto migliorata. L’applicazione delle leggi riguardanti il randagismo e in particolare della L.R. 34/97 e del D.G.R. 43/2010 nella provincia di Frosinone rimane ad oggi ampiamente disattesa. Chi deve far applicare le leggi e i decreti regionali? Perché da oltre tre anni la D.G.R. 43/2010 non viene applicata? </w:t>
      </w:r>
    </w:p>
    <w:p w:rsidR="00997173" w:rsidRPr="008954F7" w:rsidRDefault="00997173" w:rsidP="00997173">
      <w:pPr>
        <w:pStyle w:val="Paragrafoelenco"/>
        <w:widowControl/>
        <w:numPr>
          <w:ilvl w:val="0"/>
          <w:numId w:val="8"/>
        </w:numPr>
        <w:suppressAutoHyphens w:val="0"/>
        <w:spacing w:line="276" w:lineRule="auto"/>
        <w:contextualSpacing/>
        <w:jc w:val="both"/>
        <w:rPr>
          <w:rFonts w:ascii="Arial" w:hAnsi="Arial" w:cs="Arial"/>
          <w:sz w:val="22"/>
          <w:szCs w:val="22"/>
        </w:rPr>
      </w:pPr>
      <w:r w:rsidRPr="008954F7">
        <w:rPr>
          <w:rFonts w:ascii="Arial" w:hAnsi="Arial" w:cs="Arial"/>
          <w:sz w:val="22"/>
          <w:szCs w:val="22"/>
        </w:rPr>
        <w:t xml:space="preserve">I </w:t>
      </w:r>
      <w:r w:rsidRPr="008954F7">
        <w:rPr>
          <w:rFonts w:ascii="Arial" w:hAnsi="Arial" w:cs="Arial"/>
          <w:b/>
          <w:sz w:val="22"/>
          <w:szCs w:val="22"/>
        </w:rPr>
        <w:t>canili sanitari</w:t>
      </w:r>
      <w:r w:rsidRPr="008954F7">
        <w:rPr>
          <w:rFonts w:ascii="Arial" w:hAnsi="Arial" w:cs="Arial"/>
          <w:sz w:val="22"/>
          <w:szCs w:val="22"/>
        </w:rPr>
        <w:t xml:space="preserve"> di Giuliano di Roma e Ceccano:</w:t>
      </w:r>
    </w:p>
    <w:p w:rsidR="00997173" w:rsidRPr="008954F7" w:rsidRDefault="00997173" w:rsidP="00997173">
      <w:pPr>
        <w:pStyle w:val="Paragrafoelenco"/>
        <w:widowControl/>
        <w:numPr>
          <w:ilvl w:val="1"/>
          <w:numId w:val="8"/>
        </w:numPr>
        <w:suppressAutoHyphens w:val="0"/>
        <w:spacing w:line="276" w:lineRule="auto"/>
        <w:contextualSpacing/>
        <w:jc w:val="both"/>
        <w:rPr>
          <w:rFonts w:ascii="Arial" w:hAnsi="Arial" w:cs="Arial"/>
          <w:sz w:val="22"/>
          <w:szCs w:val="22"/>
        </w:rPr>
      </w:pPr>
      <w:r w:rsidRPr="008954F7">
        <w:rPr>
          <w:rFonts w:ascii="Arial" w:hAnsi="Arial" w:cs="Arial"/>
          <w:sz w:val="22"/>
          <w:szCs w:val="22"/>
          <w:u w:val="single"/>
        </w:rPr>
        <w:t>sono privi dei requisiti minimi</w:t>
      </w:r>
      <w:r w:rsidRPr="008954F7">
        <w:rPr>
          <w:rFonts w:ascii="Arial" w:hAnsi="Arial" w:cs="Arial"/>
          <w:sz w:val="22"/>
          <w:szCs w:val="22"/>
        </w:rPr>
        <w:t xml:space="preserve"> (non c’è separazione tra box sanitari e rifugio, non viene garantito l’isolamento per i soggetti affetti da malattie infettive, non vi sono aree adeguate ad ospitare femmine con cuccioli, non vi è riparo da escursioni termiche eccessive, la lavabilità delle superfici non è sufficientemente assicurata, i cani in ingresso vengono inseriti in box con altri cani anziché tenuti in isolamento). Ci si chiede se gli ambulatori siano idonei (al canile di Supino, ad esempio, recentemente autorizzato come canile sanitario, risulta che un cane sia stato sterilizzato a Frosinone; può un canile sanitario mancare di ambulatorio autorizzato?).</w:t>
      </w:r>
    </w:p>
    <w:p w:rsidR="00997173" w:rsidRPr="008954F7" w:rsidRDefault="00997173" w:rsidP="00997173">
      <w:pPr>
        <w:pStyle w:val="Paragrafoelenco"/>
        <w:widowControl/>
        <w:numPr>
          <w:ilvl w:val="1"/>
          <w:numId w:val="8"/>
        </w:numPr>
        <w:suppressAutoHyphens w:val="0"/>
        <w:spacing w:line="276" w:lineRule="auto"/>
        <w:contextualSpacing/>
        <w:jc w:val="both"/>
        <w:rPr>
          <w:rFonts w:ascii="Arial" w:hAnsi="Arial" w:cs="Arial"/>
          <w:sz w:val="22"/>
          <w:szCs w:val="22"/>
        </w:rPr>
      </w:pPr>
      <w:r w:rsidRPr="008954F7">
        <w:rPr>
          <w:rFonts w:ascii="Arial" w:hAnsi="Arial" w:cs="Arial"/>
          <w:sz w:val="22"/>
          <w:szCs w:val="22"/>
          <w:u w:val="single"/>
        </w:rPr>
        <w:t>Il personale che accudisce i cani del sanitario non appare disporre di idonea preparazione</w:t>
      </w:r>
      <w:r w:rsidRPr="008954F7">
        <w:rPr>
          <w:rFonts w:ascii="Arial" w:hAnsi="Arial" w:cs="Arial"/>
          <w:sz w:val="22"/>
          <w:szCs w:val="22"/>
        </w:rPr>
        <w:t>.</w:t>
      </w:r>
    </w:p>
    <w:p w:rsidR="00997173" w:rsidRPr="008954F7" w:rsidRDefault="00997173" w:rsidP="00997173">
      <w:pPr>
        <w:pStyle w:val="Paragrafoelenco"/>
        <w:widowControl/>
        <w:numPr>
          <w:ilvl w:val="1"/>
          <w:numId w:val="8"/>
        </w:numPr>
        <w:suppressAutoHyphens w:val="0"/>
        <w:spacing w:line="276" w:lineRule="auto"/>
        <w:contextualSpacing/>
        <w:jc w:val="both"/>
        <w:rPr>
          <w:rFonts w:ascii="Arial" w:hAnsi="Arial" w:cs="Arial"/>
          <w:sz w:val="22"/>
          <w:szCs w:val="22"/>
        </w:rPr>
      </w:pPr>
      <w:r w:rsidRPr="008954F7">
        <w:rPr>
          <w:rFonts w:ascii="Arial" w:hAnsi="Arial" w:cs="Arial"/>
          <w:sz w:val="22"/>
          <w:szCs w:val="22"/>
          <w:u w:val="single"/>
        </w:rPr>
        <w:t>Non viene garantita da parte dei veterinari una copertura sufficiente a far fronte alle urgenze e a seguire in modo appropriato i cani ricoverati né la Asl ha mai indicato</w:t>
      </w:r>
      <w:r w:rsidRPr="008954F7">
        <w:rPr>
          <w:rFonts w:ascii="Arial" w:hAnsi="Arial" w:cs="Arial"/>
          <w:sz w:val="22"/>
          <w:szCs w:val="22"/>
        </w:rPr>
        <w:t xml:space="preserve">, nonostante ripetute richieste da parte delle associazioni di tutela animale, </w:t>
      </w:r>
      <w:r w:rsidRPr="008954F7">
        <w:rPr>
          <w:rFonts w:ascii="Arial" w:hAnsi="Arial" w:cs="Arial"/>
          <w:sz w:val="22"/>
          <w:szCs w:val="22"/>
          <w:u w:val="single"/>
        </w:rPr>
        <w:t>le cliniche convenzionate dove i cani incidentati possano essere tempestivamente indirizzati e dove possano essere eseguiti accertamenti clinici e somministrate le cure non effettuabili in canile</w:t>
      </w:r>
      <w:r w:rsidRPr="008954F7">
        <w:rPr>
          <w:rFonts w:ascii="Arial" w:hAnsi="Arial" w:cs="Arial"/>
          <w:sz w:val="22"/>
          <w:szCs w:val="22"/>
        </w:rPr>
        <w:t xml:space="preserve"> </w:t>
      </w:r>
      <w:r w:rsidRPr="008954F7">
        <w:rPr>
          <w:rFonts w:ascii="Arial" w:eastAsia="Times New Roman" w:hAnsi="Arial" w:cs="Arial"/>
          <w:sz w:val="22"/>
          <w:szCs w:val="22"/>
          <w:lang w:eastAsia="it-IT"/>
        </w:rPr>
        <w:t>come previsto dal Prg.</w:t>
      </w:r>
      <w:r w:rsidRPr="008954F7">
        <w:rPr>
          <w:rFonts w:ascii="Arial" w:hAnsi="Arial" w:cs="Arial"/>
          <w:sz w:val="22"/>
          <w:szCs w:val="22"/>
        </w:rPr>
        <w:t xml:space="preserve"> B.1 della D.G.R. 43/2010.</w:t>
      </w:r>
    </w:p>
    <w:p w:rsidR="00997173" w:rsidRPr="008954F7" w:rsidRDefault="00997173" w:rsidP="00997173">
      <w:pPr>
        <w:pStyle w:val="Paragrafoelenco"/>
        <w:widowControl/>
        <w:numPr>
          <w:ilvl w:val="1"/>
          <w:numId w:val="8"/>
        </w:numPr>
        <w:suppressAutoHyphens w:val="0"/>
        <w:spacing w:line="276" w:lineRule="auto"/>
        <w:contextualSpacing/>
        <w:jc w:val="both"/>
        <w:rPr>
          <w:rFonts w:ascii="Arial" w:hAnsi="Arial" w:cs="Arial"/>
          <w:sz w:val="22"/>
          <w:szCs w:val="22"/>
        </w:rPr>
      </w:pPr>
      <w:r w:rsidRPr="008954F7">
        <w:rPr>
          <w:rFonts w:ascii="Arial" w:hAnsi="Arial" w:cs="Arial"/>
          <w:sz w:val="22"/>
          <w:szCs w:val="22"/>
        </w:rPr>
        <w:t xml:space="preserve">Oltre a ciò, </w:t>
      </w:r>
      <w:r w:rsidRPr="008954F7">
        <w:rPr>
          <w:rFonts w:ascii="Arial" w:hAnsi="Arial" w:cs="Arial"/>
          <w:sz w:val="22"/>
          <w:szCs w:val="22"/>
          <w:u w:val="single"/>
        </w:rPr>
        <w:t>mancano farmaci per vaccini e sterilizzazioni, antiparassitari</w:t>
      </w:r>
      <w:r w:rsidRPr="008954F7">
        <w:rPr>
          <w:rFonts w:ascii="Arial" w:hAnsi="Arial" w:cs="Arial"/>
          <w:sz w:val="22"/>
          <w:szCs w:val="22"/>
        </w:rPr>
        <w:t>, ecc., al punto che i cani entrano nei canili rifugio privi delle cure sanitarie obbligatorie e spesso pieni di parassiti  interni ed ester</w:t>
      </w:r>
      <w:r w:rsidR="0003257D">
        <w:rPr>
          <w:rFonts w:ascii="Arial" w:hAnsi="Arial" w:cs="Arial"/>
          <w:sz w:val="22"/>
          <w:szCs w:val="22"/>
        </w:rPr>
        <w:t>ni (v. ns. nota prot. 88/2013,</w:t>
      </w:r>
      <w:r w:rsidRPr="008954F7">
        <w:rPr>
          <w:rFonts w:ascii="Arial" w:hAnsi="Arial" w:cs="Arial"/>
          <w:sz w:val="22"/>
          <w:szCs w:val="22"/>
        </w:rPr>
        <w:t xml:space="preserve"> </w:t>
      </w:r>
      <w:r w:rsidRPr="008954F7">
        <w:rPr>
          <w:rFonts w:ascii="Arial" w:hAnsi="Arial" w:cs="Arial"/>
          <w:color w:val="FF0000"/>
          <w:sz w:val="22"/>
          <w:szCs w:val="22"/>
        </w:rPr>
        <w:t>allegato</w:t>
      </w:r>
      <w:r w:rsidR="0003257D">
        <w:rPr>
          <w:rFonts w:ascii="Arial" w:hAnsi="Arial" w:cs="Arial"/>
          <w:color w:val="FF0000"/>
          <w:sz w:val="22"/>
          <w:szCs w:val="22"/>
        </w:rPr>
        <w:t xml:space="preserve"> 1</w:t>
      </w:r>
      <w:r w:rsidRPr="008954F7">
        <w:rPr>
          <w:rFonts w:ascii="Arial" w:hAnsi="Arial" w:cs="Arial"/>
          <w:sz w:val="22"/>
          <w:szCs w:val="22"/>
        </w:rPr>
        <w:t xml:space="preserve">). </w:t>
      </w:r>
    </w:p>
    <w:p w:rsidR="00997173" w:rsidRPr="008954F7" w:rsidRDefault="00997173" w:rsidP="00997173">
      <w:pPr>
        <w:pStyle w:val="Paragrafoelenco"/>
        <w:widowControl/>
        <w:numPr>
          <w:ilvl w:val="1"/>
          <w:numId w:val="8"/>
        </w:numPr>
        <w:suppressAutoHyphens w:val="0"/>
        <w:spacing w:line="276" w:lineRule="auto"/>
        <w:contextualSpacing/>
        <w:jc w:val="both"/>
        <w:rPr>
          <w:rFonts w:ascii="Arial" w:hAnsi="Arial" w:cs="Arial"/>
          <w:sz w:val="22"/>
          <w:szCs w:val="22"/>
        </w:rPr>
      </w:pPr>
      <w:r w:rsidRPr="008954F7">
        <w:rPr>
          <w:rFonts w:ascii="Arial" w:hAnsi="Arial" w:cs="Arial"/>
          <w:sz w:val="22"/>
          <w:szCs w:val="22"/>
        </w:rPr>
        <w:t>L’</w:t>
      </w:r>
      <w:r w:rsidRPr="008954F7">
        <w:rPr>
          <w:rFonts w:ascii="Arial" w:hAnsi="Arial" w:cs="Arial"/>
          <w:sz w:val="22"/>
          <w:szCs w:val="22"/>
          <w:u w:val="single"/>
        </w:rPr>
        <w:t xml:space="preserve">interruzione dal 5 agosto scorso di prestazioni sanitarie obbligatorie </w:t>
      </w:r>
      <w:r w:rsidRPr="008954F7">
        <w:rPr>
          <w:rFonts w:ascii="Arial" w:hAnsi="Arial" w:cs="Arial"/>
          <w:sz w:val="22"/>
          <w:szCs w:val="22"/>
        </w:rPr>
        <w:t>quali la sterilizzazione fa arrivare nei canili rifugio animali fertili che vengono divisi in gruppi di soli maschi o femmine contrariamente alla loro etologia e aumentando il rischio di aggressioni e sbranamenti, in violazione dell’art. 544-ter c.p.</w:t>
      </w:r>
    </w:p>
    <w:p w:rsidR="00997173" w:rsidRPr="008954F7" w:rsidRDefault="00997173" w:rsidP="00997173">
      <w:pPr>
        <w:spacing w:line="276" w:lineRule="auto"/>
        <w:ind w:left="708"/>
        <w:jc w:val="both"/>
        <w:rPr>
          <w:rFonts w:ascii="Arial" w:hAnsi="Arial" w:cs="Arial"/>
          <w:sz w:val="22"/>
          <w:szCs w:val="22"/>
        </w:rPr>
      </w:pPr>
      <w:r w:rsidRPr="008954F7">
        <w:rPr>
          <w:rFonts w:ascii="Arial" w:hAnsi="Arial" w:cs="Arial"/>
          <w:sz w:val="22"/>
          <w:szCs w:val="22"/>
          <w:u w:val="single"/>
        </w:rPr>
        <w:t>Premesso quanto sopra, come si giustificano le maggiori tariffe richieste ai Comuni per la sosta dei cani in canili sanitari che non funzionano come tali</w:t>
      </w:r>
      <w:r w:rsidRPr="008954F7">
        <w:rPr>
          <w:rFonts w:ascii="Arial" w:hAnsi="Arial" w:cs="Arial"/>
          <w:sz w:val="22"/>
          <w:szCs w:val="22"/>
        </w:rPr>
        <w:t>? Si tratta di uno spreco di denaro pubblico.</w:t>
      </w:r>
    </w:p>
    <w:p w:rsidR="00997173" w:rsidRPr="008954F7" w:rsidRDefault="00997173" w:rsidP="00997173">
      <w:pPr>
        <w:spacing w:line="276" w:lineRule="auto"/>
        <w:ind w:left="708"/>
        <w:jc w:val="both"/>
        <w:rPr>
          <w:rFonts w:ascii="Arial" w:hAnsi="Arial" w:cs="Arial"/>
          <w:sz w:val="22"/>
          <w:szCs w:val="22"/>
        </w:rPr>
      </w:pPr>
      <w:r w:rsidRPr="008954F7">
        <w:rPr>
          <w:rFonts w:ascii="Arial" w:hAnsi="Arial" w:cs="Arial"/>
          <w:b/>
          <w:sz w:val="22"/>
          <w:szCs w:val="22"/>
        </w:rPr>
        <w:t>Le associazioni di tutela animale chiedono venga ripreso il progetto per la creazione di un canile sanitario pubblico a Supino, per il quale la Regione ha chiesto la restituzione di fondi elargiti e non utilizzati (</w:t>
      </w:r>
      <w:r w:rsidRPr="008954F7">
        <w:rPr>
          <w:rFonts w:ascii="Arial" w:hAnsi="Arial" w:cs="Arial"/>
          <w:b/>
          <w:color w:val="FF0000"/>
          <w:sz w:val="22"/>
          <w:szCs w:val="22"/>
        </w:rPr>
        <w:t>v. allegato</w:t>
      </w:r>
      <w:r w:rsidR="0003257D">
        <w:rPr>
          <w:rFonts w:ascii="Arial" w:hAnsi="Arial" w:cs="Arial"/>
          <w:b/>
          <w:color w:val="FF0000"/>
          <w:sz w:val="22"/>
          <w:szCs w:val="22"/>
        </w:rPr>
        <w:t xml:space="preserve"> 2</w:t>
      </w:r>
      <w:r w:rsidRPr="008954F7">
        <w:rPr>
          <w:rFonts w:ascii="Arial" w:hAnsi="Arial" w:cs="Arial"/>
          <w:b/>
          <w:color w:val="FF0000"/>
          <w:sz w:val="22"/>
          <w:szCs w:val="22"/>
        </w:rPr>
        <w:t xml:space="preserve">). </w:t>
      </w:r>
      <w:r w:rsidRPr="008954F7">
        <w:rPr>
          <w:rFonts w:ascii="Arial" w:hAnsi="Arial" w:cs="Arial"/>
          <w:sz w:val="22"/>
          <w:szCs w:val="22"/>
        </w:rPr>
        <w:t xml:space="preserve">Un canile pubblico eviterebbe </w:t>
      </w:r>
      <w:r w:rsidRPr="008954F7">
        <w:rPr>
          <w:rFonts w:ascii="Arial" w:hAnsi="Arial" w:cs="Arial"/>
          <w:sz w:val="22"/>
          <w:szCs w:val="22"/>
        </w:rPr>
        <w:lastRenderedPageBreak/>
        <w:t>l’attuale corsa dei privati al business dei canili sanitari che tali non sono e che inspiegabilmente ottengono le autorizzazioni sanitarie dai Comuni con parere favorevole della Asl, con spreco di denaro pubblico;</w:t>
      </w:r>
    </w:p>
    <w:p w:rsidR="00997173" w:rsidRPr="008954F7" w:rsidRDefault="00997173" w:rsidP="00997173">
      <w:pPr>
        <w:pStyle w:val="Paragrafoelenco"/>
        <w:numPr>
          <w:ilvl w:val="0"/>
          <w:numId w:val="7"/>
        </w:numPr>
        <w:spacing w:line="276" w:lineRule="auto"/>
        <w:jc w:val="both"/>
        <w:rPr>
          <w:rFonts w:ascii="Arial" w:hAnsi="Arial" w:cs="Arial"/>
          <w:sz w:val="22"/>
          <w:szCs w:val="22"/>
        </w:rPr>
      </w:pPr>
      <w:r w:rsidRPr="008954F7">
        <w:rPr>
          <w:rFonts w:ascii="Arial" w:hAnsi="Arial" w:cs="Arial"/>
          <w:sz w:val="22"/>
          <w:szCs w:val="22"/>
        </w:rPr>
        <w:t xml:space="preserve">Le </w:t>
      </w:r>
      <w:r w:rsidRPr="008954F7">
        <w:rPr>
          <w:rFonts w:ascii="Arial" w:hAnsi="Arial" w:cs="Arial"/>
          <w:b/>
          <w:sz w:val="22"/>
          <w:szCs w:val="22"/>
        </w:rPr>
        <w:t>autorizzazioni sanitarie</w:t>
      </w:r>
      <w:r w:rsidRPr="008954F7">
        <w:rPr>
          <w:rFonts w:ascii="Arial" w:hAnsi="Arial" w:cs="Arial"/>
          <w:sz w:val="22"/>
          <w:szCs w:val="22"/>
        </w:rPr>
        <w:t xml:space="preserve"> sono state e vengono tuttora concesse secondo criteri incomprensibili e in violazione della legge regionale 34/97, non solo per i canili sanitari ma anche per quelli rifugio (v. ns. nota </w:t>
      </w:r>
      <w:r w:rsidRPr="0003257D">
        <w:rPr>
          <w:rFonts w:ascii="Arial" w:hAnsi="Arial" w:cs="Arial"/>
          <w:sz w:val="22"/>
          <w:szCs w:val="22"/>
        </w:rPr>
        <w:t>prot. 51/2013</w:t>
      </w:r>
      <w:r w:rsidRPr="008954F7">
        <w:rPr>
          <w:rFonts w:ascii="Arial" w:hAnsi="Arial" w:cs="Arial"/>
          <w:sz w:val="22"/>
          <w:szCs w:val="22"/>
        </w:rPr>
        <w:t xml:space="preserve"> che non ha mai ottenuto risposta dalla Asl</w:t>
      </w:r>
      <w:r w:rsidR="0003257D">
        <w:rPr>
          <w:rFonts w:ascii="Arial" w:hAnsi="Arial" w:cs="Arial"/>
          <w:sz w:val="22"/>
          <w:szCs w:val="22"/>
        </w:rPr>
        <w:t xml:space="preserve">, </w:t>
      </w:r>
      <w:r w:rsidR="0003257D" w:rsidRPr="0003257D">
        <w:rPr>
          <w:rFonts w:ascii="Arial" w:hAnsi="Arial" w:cs="Arial"/>
          <w:color w:val="FF0000"/>
          <w:sz w:val="22"/>
          <w:szCs w:val="22"/>
        </w:rPr>
        <w:t>allegato 3</w:t>
      </w:r>
      <w:r w:rsidRPr="008954F7">
        <w:rPr>
          <w:rFonts w:ascii="Arial" w:hAnsi="Arial" w:cs="Arial"/>
          <w:sz w:val="22"/>
          <w:szCs w:val="22"/>
        </w:rPr>
        <w:t>), in particolare dell’art. 5 laddove prevede che la superficie dei box debba tenere conto dei tempi di permanenza del cane. Vi sono invece nel Lazio canili come quello di Sgurgola, dove gli animali vengono inseriti nei box dividendo lo spazio per il peso, senza riguardo per la loro compatibilità di taglia e di carattere. L’assenza di sgambatoi e, qualora vi siano, l’affollamento dei box non consente nemmeno lo sgambamento dei cani senza il rischio continuo di aggressioni e sbranamenti, in modo tale che da box ristretti e affollati i cani non escono mai anche per tutto il tempo della loro vita, aggravando le loro sofferenze. Tale situazione potrebbe configurare per i gestori, ma anche per le Istituzioni che dovrebbero vigilare sull’applicazione delle leggi nei canili e sul benessere degli animali, il reato di maltrattamento secondo l’art. 544-ter c.p. e art. 40 c.p., in quanto gli animali sono costretti a una situazione contraria alle loro caratteristiche etologiche.</w:t>
      </w:r>
    </w:p>
    <w:p w:rsidR="00997173" w:rsidRPr="008954F7" w:rsidRDefault="00997173" w:rsidP="00997173">
      <w:pPr>
        <w:pStyle w:val="Paragrafoelenco"/>
        <w:widowControl/>
        <w:numPr>
          <w:ilvl w:val="0"/>
          <w:numId w:val="8"/>
        </w:numPr>
        <w:suppressAutoHyphens w:val="0"/>
        <w:spacing w:line="276" w:lineRule="auto"/>
        <w:ind w:left="708"/>
        <w:contextualSpacing/>
        <w:jc w:val="both"/>
        <w:rPr>
          <w:rFonts w:ascii="Arial" w:hAnsi="Arial" w:cs="Arial"/>
          <w:sz w:val="22"/>
          <w:szCs w:val="22"/>
        </w:rPr>
      </w:pPr>
      <w:r w:rsidRPr="008954F7">
        <w:rPr>
          <w:rFonts w:ascii="Arial" w:hAnsi="Arial" w:cs="Arial"/>
          <w:b/>
          <w:sz w:val="22"/>
          <w:szCs w:val="22"/>
        </w:rPr>
        <w:t>I randagi continuano a venire trasferiti fuori regione in canili che non hanno requisiti strutturali né di trattamento dei cani previsti dalla legge regionale del Lazio</w:t>
      </w:r>
      <w:r w:rsidRPr="008954F7">
        <w:rPr>
          <w:rFonts w:ascii="Arial" w:hAnsi="Arial" w:cs="Arial"/>
          <w:sz w:val="22"/>
          <w:szCs w:val="22"/>
        </w:rPr>
        <w:t>. In particolare il Comune di Ferentino si distingue per avere sempre eluso le richieste di accesso agli atti, rifiutando di fatto di documentare numero degli ingressi, decessi, affidi dei randagi entrati nel canile di Collelongo. Le offerte al Comune di incaricarsi degli affidi dei suoi randagi da parte di associazioni di tutela animale operanti sul territorio sono state sempre rifiutate. Anche l’ultima richiesta di informazioni ns. prot. 50/2013 (</w:t>
      </w:r>
      <w:r w:rsidRPr="008954F7">
        <w:rPr>
          <w:rFonts w:ascii="Arial" w:hAnsi="Arial" w:cs="Arial"/>
          <w:color w:val="FF0000"/>
          <w:sz w:val="22"/>
          <w:szCs w:val="22"/>
        </w:rPr>
        <w:t>v. allegato</w:t>
      </w:r>
      <w:r w:rsidR="0003257D">
        <w:rPr>
          <w:rFonts w:ascii="Arial" w:hAnsi="Arial" w:cs="Arial"/>
          <w:color w:val="FF0000"/>
          <w:sz w:val="22"/>
          <w:szCs w:val="22"/>
        </w:rPr>
        <w:t xml:space="preserve"> 4</w:t>
      </w:r>
      <w:r w:rsidRPr="008954F7">
        <w:rPr>
          <w:rFonts w:ascii="Arial" w:hAnsi="Arial" w:cs="Arial"/>
          <w:sz w:val="22"/>
          <w:szCs w:val="22"/>
        </w:rPr>
        <w:t>) è rimasta senza risposta. La giustificazione data verbalmente dal Segretario comunale di Ferentino sarebbe che se una struttura è autorizzata, la responsabilità è del gestore, dimenticando che esiste per il Comune che non vigila sul benessere dei propri randagi anche una responsabilità penale indiretta per omissione ex art. 40 c.p. Si chiede al Prefetto di poter conoscere quale risposta sia stata data dal Comune alla sua richiesta del 12.06.2013 prot. 1.18/448 Area V conseguente all’invio della ns. nota prot. 50/2013, e quale sia il destino dei randagi di Ferentino entrati nel Centro cinofilo del Fucino di Collelongo, tristemente noto agli animalisti che vi sono entrati per le condizioni di detenzione dei cani e la difficoltà di accesso opposte ai volontari delle associazioni di tutela animale, difficoltà che i Comuni proprietari avrebbero il dovere di abbattere per agevolare le adozioni anziché evitare di far uscire i dati su decessi e affidi.</w:t>
      </w:r>
    </w:p>
    <w:p w:rsidR="00997173" w:rsidRPr="008954F7" w:rsidRDefault="00997173" w:rsidP="00997173">
      <w:pPr>
        <w:spacing w:line="276" w:lineRule="auto"/>
        <w:ind w:left="709"/>
        <w:jc w:val="both"/>
        <w:rPr>
          <w:rFonts w:ascii="Arial" w:hAnsi="Arial" w:cs="Arial"/>
          <w:sz w:val="22"/>
          <w:szCs w:val="22"/>
        </w:rPr>
      </w:pPr>
      <w:r w:rsidRPr="008954F7">
        <w:rPr>
          <w:rFonts w:ascii="Arial" w:hAnsi="Arial" w:cs="Arial"/>
          <w:sz w:val="22"/>
          <w:szCs w:val="22"/>
        </w:rPr>
        <w:t>Come già segnalato alla Regione, l’’inserimento dei microchip nella banca dati dell’anagrafe canina della Regione Lazio avviene in alcune circostanze con estremo ritardo e, ciò che è più grave, non vengono scaricati decessi e adozioni nell’anagrafe regionale con la conseguenza che degli animali si perdono completamente le tracce e non si può nemmeno verificare il tasso di mortalità delle strutture (come nel caso del Centro Cinofilo del Fucino di Collelongo per cui già inviavamo nota prot. 6 del 28 gennaio 2010 anche al Ministero della Salute)</w:t>
      </w:r>
    </w:p>
    <w:p w:rsidR="00997173" w:rsidRPr="008954F7" w:rsidRDefault="00997173" w:rsidP="00997173">
      <w:pPr>
        <w:pStyle w:val="Paragrafoelenco"/>
        <w:widowControl/>
        <w:numPr>
          <w:ilvl w:val="0"/>
          <w:numId w:val="8"/>
        </w:numPr>
        <w:suppressAutoHyphens w:val="0"/>
        <w:spacing w:line="276" w:lineRule="auto"/>
        <w:contextualSpacing/>
        <w:jc w:val="both"/>
        <w:rPr>
          <w:rFonts w:ascii="Arial" w:hAnsi="Arial" w:cs="Arial"/>
          <w:sz w:val="22"/>
          <w:szCs w:val="22"/>
        </w:rPr>
      </w:pPr>
      <w:r w:rsidRPr="008954F7">
        <w:rPr>
          <w:rFonts w:ascii="Arial" w:hAnsi="Arial" w:cs="Arial"/>
          <w:b/>
          <w:sz w:val="22"/>
          <w:szCs w:val="22"/>
        </w:rPr>
        <w:lastRenderedPageBreak/>
        <w:t>Molti Comuni non hanno sottoscritto alcuna convenzione</w:t>
      </w:r>
      <w:r w:rsidRPr="008954F7">
        <w:rPr>
          <w:rFonts w:ascii="Arial" w:hAnsi="Arial" w:cs="Arial"/>
          <w:sz w:val="22"/>
          <w:szCs w:val="22"/>
        </w:rPr>
        <w:t xml:space="preserve"> </w:t>
      </w:r>
      <w:r w:rsidRPr="008954F7">
        <w:rPr>
          <w:rFonts w:ascii="Arial" w:hAnsi="Arial" w:cs="Arial"/>
          <w:b/>
          <w:sz w:val="22"/>
          <w:szCs w:val="22"/>
        </w:rPr>
        <w:t>per il ricovero dei randagi</w:t>
      </w:r>
      <w:r w:rsidRPr="008954F7">
        <w:rPr>
          <w:rFonts w:ascii="Arial" w:hAnsi="Arial" w:cs="Arial"/>
          <w:sz w:val="22"/>
          <w:szCs w:val="22"/>
        </w:rPr>
        <w:t>, pur non possedendo strutture comunali, e qualora lo abbiano fatto non controllano il benessere animale nei canili, pur avendo la funzione di vigilanza sulla osservanza della normativa sulla tutela animale ex art. 3 D.P.R. 31 marzo 1979.</w:t>
      </w:r>
    </w:p>
    <w:p w:rsidR="00997173" w:rsidRPr="008954F7" w:rsidRDefault="00997173" w:rsidP="00997173">
      <w:pPr>
        <w:ind w:left="708"/>
        <w:jc w:val="both"/>
        <w:rPr>
          <w:rFonts w:ascii="Arial" w:hAnsi="Arial" w:cs="Arial"/>
          <w:sz w:val="22"/>
          <w:szCs w:val="22"/>
        </w:rPr>
      </w:pPr>
      <w:r w:rsidRPr="008954F7">
        <w:rPr>
          <w:rFonts w:ascii="Arial" w:hAnsi="Arial" w:cs="Arial"/>
          <w:b/>
          <w:sz w:val="22"/>
          <w:szCs w:val="22"/>
        </w:rPr>
        <w:t>Pochissimi sono i Comuni che hanno sottoscritto con le associazioni protocolli per le adozioni dei randagi ricoverati nei canili e quasi nessuno risulta avere intrapreso campagne di microchippatura e sterilizzazione</w:t>
      </w:r>
      <w:r w:rsidRPr="008954F7">
        <w:rPr>
          <w:rFonts w:ascii="Arial" w:hAnsi="Arial" w:cs="Arial"/>
          <w:sz w:val="22"/>
          <w:szCs w:val="22"/>
        </w:rPr>
        <w:t>, mentre i canili continuano ad essere affollati e il randagismo raggiunge livelli elevatissimi che causano il continuo ricorso dei cittadini alle associazioni di tutela animale per le cucciolate abbandonate, gettate nei cassonetti, gli adulti vaganti e in condizioni di malnutrizione o incidentati.</w:t>
      </w:r>
    </w:p>
    <w:p w:rsidR="00997173" w:rsidRPr="008954F7" w:rsidRDefault="00997173" w:rsidP="00997173">
      <w:pPr>
        <w:pStyle w:val="Paragrafoelenco"/>
        <w:widowControl/>
        <w:numPr>
          <w:ilvl w:val="0"/>
          <w:numId w:val="8"/>
        </w:numPr>
        <w:suppressAutoHyphens w:val="0"/>
        <w:spacing w:line="276" w:lineRule="auto"/>
        <w:contextualSpacing/>
        <w:jc w:val="both"/>
        <w:rPr>
          <w:rFonts w:ascii="Arial" w:hAnsi="Arial" w:cs="Arial"/>
          <w:sz w:val="22"/>
          <w:szCs w:val="22"/>
        </w:rPr>
      </w:pPr>
      <w:r w:rsidRPr="008954F7">
        <w:rPr>
          <w:rFonts w:ascii="Arial" w:hAnsi="Arial" w:cs="Arial"/>
          <w:b/>
          <w:sz w:val="22"/>
          <w:szCs w:val="22"/>
        </w:rPr>
        <w:t xml:space="preserve">L’attività delle associazioni di tutela animale nei canili privati convenzionati continua ad essere ostacolata </w:t>
      </w:r>
      <w:r w:rsidRPr="008954F7">
        <w:rPr>
          <w:rFonts w:ascii="Arial" w:hAnsi="Arial" w:cs="Arial"/>
          <w:sz w:val="22"/>
          <w:szCs w:val="22"/>
        </w:rPr>
        <w:t>del che non ci si può stupire se un direttore sanitario della A</w:t>
      </w:r>
      <w:r w:rsidR="00C827C6">
        <w:rPr>
          <w:rFonts w:ascii="Arial" w:hAnsi="Arial" w:cs="Arial"/>
          <w:sz w:val="22"/>
          <w:szCs w:val="22"/>
        </w:rPr>
        <w:t xml:space="preserve">sl </w:t>
      </w:r>
      <w:r w:rsidRPr="008954F7">
        <w:rPr>
          <w:rFonts w:ascii="Arial" w:hAnsi="Arial" w:cs="Arial"/>
          <w:sz w:val="22"/>
          <w:szCs w:val="22"/>
        </w:rPr>
        <w:t xml:space="preserve"> figura, insieme ad alcuni gestori, tra i sostenitori di Federfauna, sindacato dei gestori noto per la campagna denigratoria contro le associazioni di tutela animale i cui componenti vengono paragonati ad Hitler (</w:t>
      </w:r>
      <w:r w:rsidRPr="008954F7">
        <w:rPr>
          <w:rFonts w:ascii="Arial" w:hAnsi="Arial" w:cs="Arial"/>
          <w:color w:val="FF0000"/>
          <w:sz w:val="22"/>
          <w:szCs w:val="22"/>
        </w:rPr>
        <w:t>v. allegato</w:t>
      </w:r>
      <w:r w:rsidR="0003257D">
        <w:rPr>
          <w:rFonts w:ascii="Arial" w:hAnsi="Arial" w:cs="Arial"/>
          <w:color w:val="FF0000"/>
          <w:sz w:val="22"/>
          <w:szCs w:val="22"/>
        </w:rPr>
        <w:t xml:space="preserve"> 5</w:t>
      </w:r>
      <w:r w:rsidRPr="008954F7">
        <w:rPr>
          <w:rFonts w:ascii="Arial" w:hAnsi="Arial" w:cs="Arial"/>
          <w:sz w:val="22"/>
          <w:szCs w:val="22"/>
        </w:rPr>
        <w:t>). Nella sua nota prot. 3358 del 05.08.2013 (</w:t>
      </w:r>
      <w:r w:rsidRPr="008954F7">
        <w:rPr>
          <w:rFonts w:ascii="Arial" w:hAnsi="Arial" w:cs="Arial"/>
          <w:color w:val="FF0000"/>
          <w:sz w:val="22"/>
          <w:szCs w:val="22"/>
        </w:rPr>
        <w:t>v. allegato</w:t>
      </w:r>
      <w:r w:rsidR="0003257D">
        <w:rPr>
          <w:rFonts w:ascii="Arial" w:hAnsi="Arial" w:cs="Arial"/>
          <w:color w:val="FF0000"/>
          <w:sz w:val="22"/>
          <w:szCs w:val="22"/>
        </w:rPr>
        <w:t xml:space="preserve"> 6</w:t>
      </w:r>
      <w:r w:rsidRPr="008954F7">
        <w:rPr>
          <w:rFonts w:ascii="Arial" w:hAnsi="Arial" w:cs="Arial"/>
          <w:sz w:val="22"/>
          <w:szCs w:val="22"/>
        </w:rPr>
        <w:t>), il dr. Messore della Asl di Frosinone, nel rispondere al quesito di un gestore su un problema peraltro infondato, modifica la procedura per le adozioni addebitando alle associazioni di tutela animale costi per il mantenimento dei cani in canile e di prelievi del sangue non obbligatori (ma tendenti ad accertare lo stato di salute del cane) e addirittura il trasporto dei campioni all’Ist. Zooprofilattico. Tali costi dovrebbero essere a carico dei proprietari dei cani, ovvero i Comuni, dato che le associazioni sono solo intermediari nelle adozioni, senza profitto e a tutto vantaggio dell’Ente pubblico. Il monitoraggio della salute dei cani non è possibile senza effettuare test periodici e almeno su richiesta dell’adottante al quale, per una consapevole adozione come per legge, vanno fornite informazioni reali e recenti, perché accollarsi un cane sano o con una malattia acuta o cronica può fare la differenza.</w:t>
      </w:r>
    </w:p>
    <w:p w:rsidR="00997173" w:rsidRPr="008954F7" w:rsidRDefault="00997173" w:rsidP="00997173">
      <w:pPr>
        <w:spacing w:line="276" w:lineRule="auto"/>
        <w:ind w:left="708"/>
        <w:jc w:val="both"/>
        <w:rPr>
          <w:rFonts w:ascii="Arial" w:hAnsi="Arial" w:cs="Arial"/>
          <w:sz w:val="22"/>
          <w:szCs w:val="22"/>
        </w:rPr>
      </w:pPr>
      <w:r w:rsidRPr="008954F7">
        <w:rPr>
          <w:rFonts w:ascii="Arial" w:hAnsi="Arial" w:cs="Arial"/>
          <w:sz w:val="22"/>
          <w:szCs w:val="22"/>
        </w:rPr>
        <w:t>Per quanto riguarda i ritardi, le associazioni di tutela animale dispongono di abbondante documentazione a testimonianza di ritardi nell’uscita dei cani con adozione causata da inadempienze, assenze e disorganizzazione di Asl, direttori sanitari, gestori, senza che questo abbia indotto il dr. Messore – al quale tali situazioni sono state più volte segnalate – a spostare sui responsabili di tali ritardi i costi del mantenimento dei cani.</w:t>
      </w:r>
    </w:p>
    <w:p w:rsidR="00997173" w:rsidRPr="008954F7" w:rsidRDefault="00997173" w:rsidP="00997173">
      <w:pPr>
        <w:pStyle w:val="Paragrafoelenco"/>
        <w:widowControl/>
        <w:numPr>
          <w:ilvl w:val="0"/>
          <w:numId w:val="8"/>
        </w:numPr>
        <w:suppressAutoHyphens w:val="0"/>
        <w:spacing w:line="276" w:lineRule="auto"/>
        <w:contextualSpacing/>
        <w:jc w:val="both"/>
        <w:rPr>
          <w:rFonts w:ascii="Arial" w:hAnsi="Arial" w:cs="Arial"/>
          <w:sz w:val="22"/>
          <w:szCs w:val="22"/>
        </w:rPr>
      </w:pPr>
      <w:r w:rsidRPr="008954F7">
        <w:rPr>
          <w:rFonts w:ascii="Arial" w:hAnsi="Arial" w:cs="Arial"/>
          <w:b/>
          <w:sz w:val="22"/>
          <w:szCs w:val="22"/>
        </w:rPr>
        <w:t>Alla Regione si chiede l’istituzione di un</w:t>
      </w:r>
      <w:r w:rsidRPr="008954F7">
        <w:rPr>
          <w:rFonts w:ascii="Arial" w:hAnsi="Arial" w:cs="Arial"/>
          <w:sz w:val="22"/>
          <w:szCs w:val="22"/>
        </w:rPr>
        <w:t xml:space="preserve"> </w:t>
      </w:r>
      <w:r w:rsidRPr="008954F7">
        <w:rPr>
          <w:rFonts w:ascii="Arial" w:hAnsi="Arial" w:cs="Arial"/>
          <w:b/>
          <w:sz w:val="22"/>
          <w:szCs w:val="22"/>
        </w:rPr>
        <w:t>referente unico</w:t>
      </w:r>
      <w:r w:rsidRPr="008954F7">
        <w:rPr>
          <w:rFonts w:ascii="Arial" w:hAnsi="Arial" w:cs="Arial"/>
          <w:sz w:val="22"/>
          <w:szCs w:val="22"/>
        </w:rPr>
        <w:t>, preparato in materia di tutela e benessere animale, che gestisca tutte le problematiche inerenti il randagismo con autonomia sufficiente a risolvere i problemi in tempi rapidi e sia interlocutore unico e valido delle associazioni di tutela animale.</w:t>
      </w:r>
    </w:p>
    <w:p w:rsidR="003D3A79" w:rsidRPr="003D3A79" w:rsidRDefault="003D3A79" w:rsidP="003D3A79">
      <w:pPr>
        <w:spacing w:after="120"/>
        <w:ind w:left="357"/>
        <w:rPr>
          <w:rFonts w:ascii="Arial" w:hAnsi="Arial" w:cs="Arial"/>
          <w:b/>
          <w:color w:val="0070C0"/>
          <w:sz w:val="20"/>
          <w:szCs w:val="20"/>
        </w:rPr>
      </w:pPr>
      <w:r w:rsidRPr="003D3A79">
        <w:rPr>
          <w:rFonts w:ascii="Arial" w:hAnsi="Arial" w:cs="Arial"/>
          <w:b/>
          <w:color w:val="0070C0"/>
          <w:sz w:val="20"/>
          <w:szCs w:val="20"/>
        </w:rPr>
        <w:t>ACL Onlus</w:t>
      </w:r>
    </w:p>
    <w:p w:rsidR="003D3A79" w:rsidRPr="003D3A79" w:rsidRDefault="003D3A79" w:rsidP="003D3A79">
      <w:pPr>
        <w:spacing w:after="120"/>
        <w:ind w:left="357"/>
        <w:jc w:val="both"/>
        <w:rPr>
          <w:rFonts w:ascii="Arial" w:hAnsi="Arial" w:cs="Arial"/>
          <w:sz w:val="20"/>
          <w:szCs w:val="20"/>
        </w:rPr>
      </w:pPr>
      <w:r w:rsidRPr="003D3A79">
        <w:rPr>
          <w:rFonts w:ascii="Arial" w:hAnsi="Arial" w:cs="Arial"/>
          <w:sz w:val="20"/>
          <w:szCs w:val="20"/>
        </w:rPr>
        <w:t>La Presidente</w:t>
      </w:r>
    </w:p>
    <w:p w:rsidR="003D3A79" w:rsidRPr="003D3A79" w:rsidRDefault="003D3A79" w:rsidP="003D3A79">
      <w:pPr>
        <w:spacing w:after="0"/>
        <w:ind w:left="357"/>
        <w:jc w:val="both"/>
        <w:rPr>
          <w:rFonts w:ascii="Arial" w:hAnsi="Arial" w:cs="Arial"/>
          <w:sz w:val="20"/>
          <w:szCs w:val="20"/>
        </w:rPr>
      </w:pPr>
      <w:r w:rsidRPr="003D3A79">
        <w:rPr>
          <w:rFonts w:ascii="Arial" w:hAnsi="Arial" w:cs="Arial"/>
          <w:sz w:val="20"/>
          <w:szCs w:val="20"/>
        </w:rPr>
        <w:t>Simonetta Panni</w:t>
      </w:r>
    </w:p>
    <w:p w:rsidR="004D033A" w:rsidRPr="008954F7" w:rsidRDefault="003D3A79" w:rsidP="003D3A79">
      <w:pPr>
        <w:tabs>
          <w:tab w:val="left" w:pos="1605"/>
        </w:tabs>
        <w:ind w:left="357"/>
        <w:rPr>
          <w:sz w:val="22"/>
          <w:szCs w:val="22"/>
        </w:rPr>
      </w:pPr>
      <w:r>
        <w:rPr>
          <w:noProof/>
          <w:lang w:eastAsia="it-IT"/>
        </w:rPr>
        <w:drawing>
          <wp:inline distT="0" distB="0" distL="0" distR="0">
            <wp:extent cx="1400175" cy="485775"/>
            <wp:effectExtent l="19050" t="0" r="9525" b="0"/>
            <wp:docPr id="3" name="Immagine 1" descr="Fi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Firma"/>
                    <pic:cNvPicPr>
                      <a:picLocks noChangeAspect="1" noChangeArrowheads="1"/>
                    </pic:cNvPicPr>
                  </pic:nvPicPr>
                  <pic:blipFill>
                    <a:blip r:embed="rId8"/>
                    <a:srcRect/>
                    <a:stretch>
                      <a:fillRect/>
                    </a:stretch>
                  </pic:blipFill>
                  <pic:spPr bwMode="auto">
                    <a:xfrm>
                      <a:off x="0" y="0"/>
                      <a:ext cx="1400175" cy="485775"/>
                    </a:xfrm>
                    <a:prstGeom prst="rect">
                      <a:avLst/>
                    </a:prstGeom>
                    <a:noFill/>
                    <a:ln w="9525">
                      <a:noFill/>
                      <a:miter lim="800000"/>
                      <a:headEnd/>
                      <a:tailEnd/>
                    </a:ln>
                  </pic:spPr>
                </pic:pic>
              </a:graphicData>
            </a:graphic>
          </wp:inline>
        </w:drawing>
      </w:r>
    </w:p>
    <w:sectPr w:rsidR="004D033A" w:rsidRPr="008954F7" w:rsidSect="007D5F8F">
      <w:headerReference w:type="even" r:id="rId9"/>
      <w:headerReference w:type="default" r:id="rId10"/>
      <w:footerReference w:type="even" r:id="rId11"/>
      <w:footerReference w:type="default" r:id="rId12"/>
      <w:headerReference w:type="first" r:id="rId13"/>
      <w:footerReference w:type="first" r:id="rId14"/>
      <w:pgSz w:w="11906" w:h="16838"/>
      <w:pgMar w:top="1985" w:right="1134" w:bottom="1702" w:left="1134" w:header="180" w:footer="3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106" w:rsidRDefault="00702106">
      <w:r>
        <w:separator/>
      </w:r>
    </w:p>
  </w:endnote>
  <w:endnote w:type="continuationSeparator" w:id="1">
    <w:p w:rsidR="00702106" w:rsidRDefault="007021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entury Gothic">
    <w:altName w:val="Arial"/>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474" w:rsidRDefault="0017347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47377"/>
      <w:docPartObj>
        <w:docPartGallery w:val="Page Numbers (Bottom of Page)"/>
        <w:docPartUnique/>
      </w:docPartObj>
    </w:sdtPr>
    <w:sdtContent>
      <w:p w:rsidR="00FD1CBD" w:rsidRDefault="00FD1CBD" w:rsidP="00FD1CBD">
        <w:pPr>
          <w:spacing w:after="0" w:line="260" w:lineRule="exact"/>
          <w:jc w:val="center"/>
          <w:rPr>
            <w:rFonts w:ascii="Century Gothic" w:hAnsi="Century Gothic"/>
            <w:i/>
            <w:sz w:val="12"/>
            <w:szCs w:val="12"/>
          </w:rPr>
        </w:pPr>
        <w:r w:rsidRPr="00C20156">
          <w:rPr>
            <w:rFonts w:ascii="Century Gothic" w:hAnsi="Century Gothic"/>
            <w:b/>
            <w:color w:val="548DD4"/>
            <w:sz w:val="16"/>
            <w:szCs w:val="16"/>
          </w:rPr>
          <w:t>A</w:t>
        </w:r>
        <w:r>
          <w:rPr>
            <w:rFonts w:ascii="Century Gothic" w:hAnsi="Century Gothic"/>
            <w:b/>
            <w:color w:val="548DD4"/>
            <w:sz w:val="16"/>
            <w:szCs w:val="16"/>
          </w:rPr>
          <w:t>CL</w:t>
        </w:r>
        <w:r w:rsidRPr="00C20156">
          <w:rPr>
            <w:rFonts w:ascii="Century Gothic" w:hAnsi="Century Gothic"/>
            <w:b/>
            <w:color w:val="548DD4"/>
            <w:sz w:val="16"/>
            <w:szCs w:val="16"/>
          </w:rPr>
          <w:t xml:space="preserve"> </w:t>
        </w:r>
        <w:r>
          <w:rPr>
            <w:rFonts w:ascii="Century Gothic" w:hAnsi="Century Gothic"/>
            <w:b/>
            <w:color w:val="548DD4"/>
            <w:sz w:val="16"/>
            <w:szCs w:val="16"/>
          </w:rPr>
          <w:t>–</w:t>
        </w:r>
        <w:r w:rsidRPr="00C20156">
          <w:rPr>
            <w:rFonts w:ascii="Century Gothic" w:hAnsi="Century Gothic"/>
            <w:b/>
            <w:color w:val="548DD4"/>
            <w:sz w:val="16"/>
            <w:szCs w:val="16"/>
          </w:rPr>
          <w:t xml:space="preserve"> </w:t>
        </w:r>
        <w:r>
          <w:rPr>
            <w:rFonts w:ascii="Century Gothic" w:hAnsi="Century Gothic"/>
            <w:b/>
            <w:color w:val="548DD4"/>
            <w:sz w:val="14"/>
            <w:szCs w:val="14"/>
          </w:rPr>
          <w:t>O</w:t>
        </w:r>
        <w:r w:rsidRPr="00C20156">
          <w:rPr>
            <w:rFonts w:ascii="Century Gothic" w:hAnsi="Century Gothic"/>
            <w:b/>
            <w:color w:val="548DD4"/>
            <w:sz w:val="14"/>
            <w:szCs w:val="14"/>
          </w:rPr>
          <w:t>nlus</w:t>
        </w:r>
        <w:r>
          <w:rPr>
            <w:rFonts w:ascii="Century Gothic" w:hAnsi="Century Gothic"/>
            <w:b/>
            <w:color w:val="548DD4"/>
            <w:sz w:val="14"/>
            <w:szCs w:val="14"/>
          </w:rPr>
          <w:t xml:space="preserve">   </w:t>
        </w:r>
        <w:r w:rsidRPr="00C20156">
          <w:rPr>
            <w:rFonts w:ascii="Century Gothic" w:hAnsi="Century Gothic"/>
            <w:i/>
            <w:sz w:val="12"/>
            <w:szCs w:val="12"/>
          </w:rPr>
          <w:t>Iscritta</w:t>
        </w:r>
        <w:r>
          <w:rPr>
            <w:rFonts w:ascii="Century Gothic" w:hAnsi="Century Gothic"/>
            <w:i/>
            <w:sz w:val="12"/>
            <w:szCs w:val="12"/>
          </w:rPr>
          <w:t xml:space="preserve"> nel Registro delle Organizzazioni di volontariato della Regione Lazio con determinazione D4577 del 18.12.06</w:t>
        </w:r>
      </w:p>
      <w:p w:rsidR="00FD1CBD" w:rsidRDefault="00FD1CBD" w:rsidP="00FD1CBD">
        <w:pPr>
          <w:spacing w:after="0" w:line="200" w:lineRule="exact"/>
          <w:jc w:val="center"/>
          <w:rPr>
            <w:rFonts w:ascii="Century Gothic" w:hAnsi="Century Gothic" w:cs="Arial"/>
            <w:sz w:val="12"/>
            <w:szCs w:val="12"/>
          </w:rPr>
        </w:pPr>
        <w:r w:rsidRPr="00C20156">
          <w:rPr>
            <w:rFonts w:ascii="Century Gothic" w:hAnsi="Century Gothic" w:cs="Arial"/>
            <w:sz w:val="12"/>
            <w:szCs w:val="12"/>
          </w:rPr>
          <w:t xml:space="preserve">Sede legale: via </w:t>
        </w:r>
        <w:r>
          <w:rPr>
            <w:rFonts w:ascii="Century Gothic" w:hAnsi="Century Gothic" w:cs="Arial"/>
            <w:sz w:val="12"/>
            <w:szCs w:val="12"/>
          </w:rPr>
          <w:t>Lucilio n° 22, 00136</w:t>
        </w:r>
        <w:r w:rsidRPr="00C20156">
          <w:rPr>
            <w:rFonts w:ascii="Century Gothic" w:hAnsi="Century Gothic" w:cs="Arial"/>
            <w:sz w:val="12"/>
            <w:szCs w:val="12"/>
          </w:rPr>
          <w:t xml:space="preserve"> (Roma)</w:t>
        </w:r>
        <w:r>
          <w:rPr>
            <w:rFonts w:ascii="Century Gothic" w:hAnsi="Century Gothic" w:cs="Arial"/>
            <w:sz w:val="12"/>
            <w:szCs w:val="12"/>
          </w:rPr>
          <w:t xml:space="preserve"> – Cod. Fisc. 97366000582 – Fax: +39 051 372493 – Cell: +39 366 2366426</w:t>
        </w:r>
      </w:p>
      <w:p w:rsidR="00FD1CBD" w:rsidRDefault="00FD1CBD" w:rsidP="00FD1CBD">
        <w:pPr>
          <w:spacing w:after="0" w:line="200" w:lineRule="exact"/>
          <w:jc w:val="center"/>
          <w:rPr>
            <w:rFonts w:ascii="Century Gothic" w:hAnsi="Century Gothic" w:cs="Arial"/>
            <w:sz w:val="12"/>
            <w:szCs w:val="12"/>
          </w:rPr>
        </w:pPr>
        <w:r>
          <w:rPr>
            <w:rFonts w:ascii="Century Gothic" w:hAnsi="Century Gothic" w:cs="Arial"/>
            <w:sz w:val="12"/>
            <w:szCs w:val="12"/>
          </w:rPr>
          <w:t>Per versamenti: c/c intestato A</w:t>
        </w:r>
        <w:r w:rsidR="00173474">
          <w:rPr>
            <w:rFonts w:ascii="Century Gothic" w:hAnsi="Century Gothic" w:cs="Arial"/>
            <w:sz w:val="12"/>
            <w:szCs w:val="12"/>
          </w:rPr>
          <w:t>CL</w:t>
        </w:r>
        <w:r>
          <w:rPr>
            <w:rFonts w:ascii="Century Gothic" w:hAnsi="Century Gothic" w:cs="Arial"/>
            <w:sz w:val="12"/>
            <w:szCs w:val="12"/>
          </w:rPr>
          <w:t xml:space="preserve"> Onlus: IBAN: IT 30</w:t>
        </w:r>
        <w:r>
          <w:rPr>
            <w:rFonts w:ascii="Century Gothic" w:hAnsi="Century Gothic"/>
            <w:sz w:val="12"/>
            <w:szCs w:val="12"/>
          </w:rPr>
          <w:t xml:space="preserve"> Y 02008 0534</w:t>
        </w:r>
        <w:r w:rsidRPr="00C20156">
          <w:rPr>
            <w:rFonts w:ascii="Century Gothic" w:hAnsi="Century Gothic"/>
            <w:sz w:val="12"/>
            <w:szCs w:val="12"/>
          </w:rPr>
          <w:t>0 00040060208</w:t>
        </w:r>
        <w:r>
          <w:rPr>
            <w:rFonts w:ascii="Century Gothic" w:hAnsi="Century Gothic" w:cs="Arial"/>
            <w:sz w:val="12"/>
            <w:szCs w:val="12"/>
          </w:rPr>
          <w:t>8</w:t>
        </w:r>
      </w:p>
      <w:p w:rsidR="00627BAC" w:rsidRPr="00FD1CBD" w:rsidRDefault="00416226" w:rsidP="00FD1CBD">
        <w:pPr>
          <w:spacing w:after="0" w:line="200" w:lineRule="exact"/>
          <w:jc w:val="center"/>
          <w:rPr>
            <w:rFonts w:ascii="Century Gothic" w:hAnsi="Century Gothic" w:cs="Arial"/>
            <w:sz w:val="12"/>
            <w:szCs w:val="12"/>
          </w:rPr>
        </w:pPr>
        <w:hyperlink r:id="rId1" w:history="1">
          <w:r w:rsidR="00FD1CBD" w:rsidRPr="003B6CDD">
            <w:rPr>
              <w:rStyle w:val="Collegamentoipertestuale"/>
              <w:rFonts w:ascii="Century Gothic" w:hAnsi="Century Gothic" w:cs="Arial"/>
              <w:sz w:val="12"/>
              <w:szCs w:val="12"/>
            </w:rPr>
            <w:t>http://acl-onlus.it</w:t>
          </w:r>
        </w:hyperlink>
        <w:r w:rsidR="00FD1CBD">
          <w:rPr>
            <w:rFonts w:ascii="Century Gothic" w:hAnsi="Century Gothic" w:cs="Arial"/>
            <w:sz w:val="12"/>
            <w:szCs w:val="12"/>
          </w:rPr>
          <w:t xml:space="preserve"> - </w:t>
        </w:r>
        <w:hyperlink r:id="rId2" w:history="1">
          <w:r w:rsidR="00FD1CBD" w:rsidRPr="00801AC0">
            <w:rPr>
              <w:rStyle w:val="Collegamentoipertestuale"/>
              <w:rFonts w:ascii="Century Gothic" w:hAnsi="Century Gothic" w:cs="Arial"/>
              <w:sz w:val="12"/>
              <w:szCs w:val="12"/>
            </w:rPr>
            <w:t>info@associazionecanililazio.it</w:t>
          </w:r>
        </w:hyperlink>
        <w:r w:rsidR="00FD1CBD">
          <w:rPr>
            <w:rFonts w:ascii="Century Gothic" w:hAnsi="Century Gothic" w:cs="Arial"/>
            <w:sz w:val="12"/>
            <w:szCs w:val="12"/>
          </w:rPr>
          <w:t xml:space="preserve"> – </w:t>
        </w:r>
        <w:hyperlink r:id="rId3" w:history="1">
          <w:r w:rsidR="00FD1CBD" w:rsidRPr="009E4703">
            <w:rPr>
              <w:rStyle w:val="Collegamentoipertestuale"/>
              <w:rFonts w:ascii="Century Gothic" w:hAnsi="Century Gothic" w:cs="Arial"/>
              <w:sz w:val="12"/>
              <w:szCs w:val="12"/>
            </w:rPr>
            <w:t>info@pec.acl-onlus.it</w:t>
          </w:r>
        </w:hyperlink>
      </w:p>
    </w:sdtContent>
  </w:sdt>
  <w:p w:rsidR="00B81415" w:rsidRPr="006E7B11" w:rsidRDefault="00B81415" w:rsidP="006E7B11">
    <w:pPr>
      <w:pStyle w:val="Pidipagina"/>
      <w:rPr>
        <w:szCs w:val="1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474" w:rsidRDefault="0017347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106" w:rsidRDefault="00702106">
      <w:r>
        <w:separator/>
      </w:r>
    </w:p>
  </w:footnote>
  <w:footnote w:type="continuationSeparator" w:id="1">
    <w:p w:rsidR="00702106" w:rsidRDefault="007021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474" w:rsidRDefault="00173474">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15" w:rsidRPr="00CA36D9" w:rsidRDefault="007D5F8F" w:rsidP="00F32178">
    <w:pPr>
      <w:pStyle w:val="Intestazione"/>
      <w:tabs>
        <w:tab w:val="clear" w:pos="9638"/>
        <w:tab w:val="right" w:pos="9720"/>
      </w:tabs>
      <w:ind w:left="-1080" w:right="-982" w:firstLine="1080"/>
    </w:pPr>
    <w:r>
      <w:rPr>
        <w:noProof/>
        <w:lang w:eastAsia="it-IT"/>
      </w:rPr>
      <w:drawing>
        <wp:inline distT="0" distB="0" distL="0" distR="0">
          <wp:extent cx="3343275" cy="1200150"/>
          <wp:effectExtent l="19050" t="0" r="9525" b="0"/>
          <wp:docPr id="1" name="Immagine 1" descr="C:\Users\utente\Documents\ACL\COORD GRAFICO\ACL Onlus\LOGO_A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ocuments\ACL\COORD GRAFICO\ACL Onlus\LOGO_ACL.jpg"/>
                  <pic:cNvPicPr>
                    <a:picLocks noChangeAspect="1" noChangeArrowheads="1"/>
                  </pic:cNvPicPr>
                </pic:nvPicPr>
                <pic:blipFill>
                  <a:blip r:embed="rId1"/>
                  <a:srcRect/>
                  <a:stretch>
                    <a:fillRect/>
                  </a:stretch>
                </pic:blipFill>
                <pic:spPr bwMode="auto">
                  <a:xfrm>
                    <a:off x="0" y="0"/>
                    <a:ext cx="3343275" cy="1200150"/>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474" w:rsidRDefault="00173474">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DA05C30"/>
    <w:multiLevelType w:val="hybridMultilevel"/>
    <w:tmpl w:val="E18C5C12"/>
    <w:lvl w:ilvl="0" w:tplc="81EA91B0">
      <w:start w:val="16"/>
      <w:numFmt w:val="bullet"/>
      <w:lvlText w:val="-"/>
      <w:lvlJc w:val="left"/>
      <w:pPr>
        <w:tabs>
          <w:tab w:val="num" w:pos="720"/>
        </w:tabs>
        <w:ind w:left="720" w:hanging="360"/>
      </w:pPr>
      <w:rPr>
        <w:rFonts w:ascii="Times New Roman" w:eastAsia="Times New Roman" w:hAnsi="Times New Roman" w:cs="Times New Roman" w:hint="default"/>
      </w:rPr>
    </w:lvl>
    <w:lvl w:ilvl="1" w:tplc="04100001">
      <w:start w:val="1"/>
      <w:numFmt w:val="bullet"/>
      <w:lvlText w:val=""/>
      <w:lvlJc w:val="left"/>
      <w:pPr>
        <w:tabs>
          <w:tab w:val="num" w:pos="1070"/>
        </w:tabs>
        <w:ind w:left="1070"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DF328F0"/>
    <w:multiLevelType w:val="hybridMultilevel"/>
    <w:tmpl w:val="063C7BCC"/>
    <w:lvl w:ilvl="0" w:tplc="8C484692">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CF910FE"/>
    <w:multiLevelType w:val="hybridMultilevel"/>
    <w:tmpl w:val="364A0088"/>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94A16AD"/>
    <w:multiLevelType w:val="hybridMultilevel"/>
    <w:tmpl w:val="F516D550"/>
    <w:lvl w:ilvl="0" w:tplc="25B26234">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1481675"/>
    <w:multiLevelType w:val="singleLevel"/>
    <w:tmpl w:val="0410000F"/>
    <w:lvl w:ilvl="0">
      <w:start w:val="1"/>
      <w:numFmt w:val="decimal"/>
      <w:lvlText w:val="%1."/>
      <w:lvlJc w:val="left"/>
      <w:pPr>
        <w:tabs>
          <w:tab w:val="num" w:pos="360"/>
        </w:tabs>
        <w:ind w:left="360" w:hanging="360"/>
      </w:pPr>
    </w:lvl>
  </w:abstractNum>
  <w:abstractNum w:abstractNumId="6">
    <w:nsid w:val="746471C8"/>
    <w:multiLevelType w:val="hybridMultilevel"/>
    <w:tmpl w:val="CCD496E0"/>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78756873"/>
    <w:multiLevelType w:val="hybridMultilevel"/>
    <w:tmpl w:val="1A3AA9D4"/>
    <w:lvl w:ilvl="0" w:tplc="81EA91B0">
      <w:start w:val="16"/>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3"/>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283"/>
  <w:drawingGridHorizontalSpacing w:val="120"/>
  <w:displayHorizontalDrawingGridEvery w:val="2"/>
  <w:characterSpacingControl w:val="doNotCompress"/>
  <w:hdrShapeDefaults>
    <o:shapedefaults v:ext="edit" spidmax="33794"/>
  </w:hdrShapeDefaults>
  <w:footnotePr>
    <w:footnote w:id="0"/>
    <w:footnote w:id="1"/>
  </w:footnotePr>
  <w:endnotePr>
    <w:endnote w:id="0"/>
    <w:endnote w:id="1"/>
  </w:endnotePr>
  <w:compat/>
  <w:rsids>
    <w:rsidRoot w:val="00675488"/>
    <w:rsid w:val="00004FCB"/>
    <w:rsid w:val="0001685B"/>
    <w:rsid w:val="0003257D"/>
    <w:rsid w:val="00070B46"/>
    <w:rsid w:val="00071640"/>
    <w:rsid w:val="00082695"/>
    <w:rsid w:val="000A0AFD"/>
    <w:rsid w:val="000A21A4"/>
    <w:rsid w:val="000A37D6"/>
    <w:rsid w:val="000A7FB1"/>
    <w:rsid w:val="000D34AB"/>
    <w:rsid w:val="000D7630"/>
    <w:rsid w:val="000E6377"/>
    <w:rsid w:val="000E72C2"/>
    <w:rsid w:val="00153F9E"/>
    <w:rsid w:val="00173474"/>
    <w:rsid w:val="00197E37"/>
    <w:rsid w:val="001A4B3B"/>
    <w:rsid w:val="001E3592"/>
    <w:rsid w:val="001F1F48"/>
    <w:rsid w:val="002022F0"/>
    <w:rsid w:val="002301A5"/>
    <w:rsid w:val="00237E1F"/>
    <w:rsid w:val="00247CAF"/>
    <w:rsid w:val="00257742"/>
    <w:rsid w:val="0026165B"/>
    <w:rsid w:val="00292229"/>
    <w:rsid w:val="002B0E05"/>
    <w:rsid w:val="002C08D5"/>
    <w:rsid w:val="002E2F25"/>
    <w:rsid w:val="002F19C5"/>
    <w:rsid w:val="0030391F"/>
    <w:rsid w:val="00324D71"/>
    <w:rsid w:val="00335570"/>
    <w:rsid w:val="003626D4"/>
    <w:rsid w:val="0037193F"/>
    <w:rsid w:val="00387218"/>
    <w:rsid w:val="00387348"/>
    <w:rsid w:val="00387E5A"/>
    <w:rsid w:val="003A3E0D"/>
    <w:rsid w:val="003B0EA4"/>
    <w:rsid w:val="003B1404"/>
    <w:rsid w:val="003C6B4E"/>
    <w:rsid w:val="003D07A5"/>
    <w:rsid w:val="003D3A79"/>
    <w:rsid w:val="00416226"/>
    <w:rsid w:val="00450681"/>
    <w:rsid w:val="00451DE7"/>
    <w:rsid w:val="0048713C"/>
    <w:rsid w:val="0048737C"/>
    <w:rsid w:val="004902B2"/>
    <w:rsid w:val="004C6148"/>
    <w:rsid w:val="004D033A"/>
    <w:rsid w:val="004D0551"/>
    <w:rsid w:val="004E3DFF"/>
    <w:rsid w:val="00512EF2"/>
    <w:rsid w:val="0051456E"/>
    <w:rsid w:val="005668E2"/>
    <w:rsid w:val="005957C1"/>
    <w:rsid w:val="005E3CFC"/>
    <w:rsid w:val="005F2832"/>
    <w:rsid w:val="00610A30"/>
    <w:rsid w:val="00627BAC"/>
    <w:rsid w:val="006345DB"/>
    <w:rsid w:val="00641EDA"/>
    <w:rsid w:val="00656673"/>
    <w:rsid w:val="00675488"/>
    <w:rsid w:val="00681ADF"/>
    <w:rsid w:val="006B1F0F"/>
    <w:rsid w:val="006D5ED1"/>
    <w:rsid w:val="006E7B11"/>
    <w:rsid w:val="00702106"/>
    <w:rsid w:val="00713995"/>
    <w:rsid w:val="00727F32"/>
    <w:rsid w:val="007D14BF"/>
    <w:rsid w:val="007D5F8F"/>
    <w:rsid w:val="007D7595"/>
    <w:rsid w:val="007E5E42"/>
    <w:rsid w:val="007E646D"/>
    <w:rsid w:val="007F0B01"/>
    <w:rsid w:val="00807BAF"/>
    <w:rsid w:val="00852127"/>
    <w:rsid w:val="008655DB"/>
    <w:rsid w:val="008747CF"/>
    <w:rsid w:val="0089178B"/>
    <w:rsid w:val="008954F7"/>
    <w:rsid w:val="008E13C5"/>
    <w:rsid w:val="008F0E71"/>
    <w:rsid w:val="00900CD1"/>
    <w:rsid w:val="0092061A"/>
    <w:rsid w:val="00920B7B"/>
    <w:rsid w:val="0093545B"/>
    <w:rsid w:val="009408CC"/>
    <w:rsid w:val="00990CC5"/>
    <w:rsid w:val="00993DCB"/>
    <w:rsid w:val="00997173"/>
    <w:rsid w:val="009E4703"/>
    <w:rsid w:val="00A01A28"/>
    <w:rsid w:val="00A047C5"/>
    <w:rsid w:val="00A36D82"/>
    <w:rsid w:val="00A46682"/>
    <w:rsid w:val="00AA0595"/>
    <w:rsid w:val="00B229DB"/>
    <w:rsid w:val="00B444DB"/>
    <w:rsid w:val="00B53919"/>
    <w:rsid w:val="00B711E8"/>
    <w:rsid w:val="00B81415"/>
    <w:rsid w:val="00BE1C8F"/>
    <w:rsid w:val="00BF130D"/>
    <w:rsid w:val="00C827C6"/>
    <w:rsid w:val="00C83C26"/>
    <w:rsid w:val="00CA36D9"/>
    <w:rsid w:val="00CB3D7B"/>
    <w:rsid w:val="00D247DD"/>
    <w:rsid w:val="00D32161"/>
    <w:rsid w:val="00D5624F"/>
    <w:rsid w:val="00D76125"/>
    <w:rsid w:val="00D9602E"/>
    <w:rsid w:val="00DA1C5C"/>
    <w:rsid w:val="00DC3EDF"/>
    <w:rsid w:val="00E0645D"/>
    <w:rsid w:val="00E30668"/>
    <w:rsid w:val="00E370C0"/>
    <w:rsid w:val="00E42FCB"/>
    <w:rsid w:val="00EB2E3D"/>
    <w:rsid w:val="00ED53CC"/>
    <w:rsid w:val="00ED7764"/>
    <w:rsid w:val="00EE27C2"/>
    <w:rsid w:val="00EF7AAD"/>
    <w:rsid w:val="00F20F22"/>
    <w:rsid w:val="00F32178"/>
    <w:rsid w:val="00F33942"/>
    <w:rsid w:val="00F962C6"/>
    <w:rsid w:val="00FC17FE"/>
    <w:rsid w:val="00FC4DDE"/>
    <w:rsid w:val="00FD1CBD"/>
    <w:rsid w:val="00FD2872"/>
    <w:rsid w:val="00FE016B"/>
    <w:rsid w:val="00FE25FA"/>
    <w:rsid w:val="00FE4B7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E30668"/>
    <w:pPr>
      <w:widowControl w:val="0"/>
      <w:suppressAutoHyphens/>
      <w:spacing w:after="200"/>
    </w:pPr>
    <w:rPr>
      <w:rFonts w:ascii="Cambria" w:eastAsia="Cambria" w:hAnsi="Cambria" w:cs="Cambria"/>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CA36D9"/>
    <w:pPr>
      <w:tabs>
        <w:tab w:val="center" w:pos="4819"/>
        <w:tab w:val="right" w:pos="9638"/>
      </w:tabs>
    </w:pPr>
  </w:style>
  <w:style w:type="paragraph" w:styleId="Pidipagina">
    <w:name w:val="footer"/>
    <w:basedOn w:val="Normale"/>
    <w:link w:val="PidipaginaCarattere"/>
    <w:rsid w:val="00CA36D9"/>
    <w:pPr>
      <w:tabs>
        <w:tab w:val="center" w:pos="4819"/>
        <w:tab w:val="right" w:pos="9638"/>
      </w:tabs>
    </w:pPr>
  </w:style>
  <w:style w:type="paragraph" w:styleId="Paragrafoelenco">
    <w:name w:val="List Paragraph"/>
    <w:basedOn w:val="Normale"/>
    <w:uiPriority w:val="34"/>
    <w:qFormat/>
    <w:rsid w:val="006345DB"/>
    <w:pPr>
      <w:ind w:left="708"/>
    </w:pPr>
  </w:style>
  <w:style w:type="table" w:styleId="Grigliatabella">
    <w:name w:val="Table Grid"/>
    <w:basedOn w:val="Tabellanormale"/>
    <w:rsid w:val="008E13C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eWeb">
    <w:name w:val="Normal (Web)"/>
    <w:basedOn w:val="Normale"/>
    <w:uiPriority w:val="99"/>
    <w:unhideWhenUsed/>
    <w:rsid w:val="00B53919"/>
    <w:pPr>
      <w:spacing w:before="100" w:beforeAutospacing="1" w:after="100" w:afterAutospacing="1"/>
    </w:pPr>
  </w:style>
  <w:style w:type="character" w:styleId="Collegamentoipertestuale">
    <w:name w:val="Hyperlink"/>
    <w:basedOn w:val="Carpredefinitoparagrafo"/>
    <w:rsid w:val="00F32178"/>
    <w:rPr>
      <w:color w:val="0000FF"/>
      <w:u w:val="single"/>
    </w:rPr>
  </w:style>
  <w:style w:type="paragraph" w:styleId="Testofumetto">
    <w:name w:val="Balloon Text"/>
    <w:basedOn w:val="Normale"/>
    <w:semiHidden/>
    <w:rsid w:val="002E2F25"/>
    <w:rPr>
      <w:rFonts w:ascii="Tahoma" w:hAnsi="Tahoma" w:cs="Tahoma"/>
      <w:sz w:val="16"/>
      <w:szCs w:val="16"/>
    </w:rPr>
  </w:style>
  <w:style w:type="paragraph" w:styleId="Testonormale">
    <w:name w:val="Plain Text"/>
    <w:basedOn w:val="Normale"/>
    <w:link w:val="TestonormaleCarattere"/>
    <w:uiPriority w:val="99"/>
    <w:unhideWhenUsed/>
    <w:rsid w:val="00627BAC"/>
    <w:pPr>
      <w:widowControl/>
      <w:suppressAutoHyphens w:val="0"/>
      <w:spacing w:after="0"/>
    </w:pPr>
    <w:rPr>
      <w:rFonts w:ascii="Consolas" w:eastAsia="Calibri" w:hAnsi="Consolas" w:cs="Times New Roman"/>
      <w:sz w:val="21"/>
      <w:szCs w:val="21"/>
      <w:lang w:eastAsia="en-US"/>
    </w:rPr>
  </w:style>
  <w:style w:type="character" w:customStyle="1" w:styleId="TestonormaleCarattere">
    <w:name w:val="Testo normale Carattere"/>
    <w:basedOn w:val="Carpredefinitoparagrafo"/>
    <w:link w:val="Testonormale"/>
    <w:uiPriority w:val="99"/>
    <w:rsid w:val="00627BAC"/>
    <w:rPr>
      <w:rFonts w:ascii="Consolas" w:eastAsia="Calibri" w:hAnsi="Consolas"/>
      <w:sz w:val="21"/>
      <w:szCs w:val="21"/>
      <w:lang w:eastAsia="en-US"/>
    </w:rPr>
  </w:style>
  <w:style w:type="paragraph" w:customStyle="1" w:styleId="Default">
    <w:name w:val="Default"/>
    <w:rsid w:val="00627BAC"/>
    <w:pPr>
      <w:widowControl w:val="0"/>
      <w:autoSpaceDE w:val="0"/>
      <w:autoSpaceDN w:val="0"/>
      <w:adjustRightInd w:val="0"/>
    </w:pPr>
    <w:rPr>
      <w:rFonts w:ascii="Arial" w:eastAsiaTheme="minorEastAsia" w:hAnsi="Arial" w:cs="Arial"/>
      <w:color w:val="000000"/>
      <w:sz w:val="24"/>
      <w:szCs w:val="24"/>
    </w:rPr>
  </w:style>
  <w:style w:type="character" w:customStyle="1" w:styleId="IntestazioneCarattere">
    <w:name w:val="Intestazione Carattere"/>
    <w:basedOn w:val="Carpredefinitoparagrafo"/>
    <w:link w:val="Intestazione"/>
    <w:uiPriority w:val="99"/>
    <w:rsid w:val="00627BAC"/>
    <w:rPr>
      <w:rFonts w:ascii="Cambria" w:eastAsia="Cambria" w:hAnsi="Cambria" w:cs="Cambria"/>
      <w:sz w:val="24"/>
      <w:szCs w:val="24"/>
      <w:lang w:eastAsia="ar-SA"/>
    </w:rPr>
  </w:style>
  <w:style w:type="character" w:customStyle="1" w:styleId="PidipaginaCarattere">
    <w:name w:val="Piè di pagina Carattere"/>
    <w:basedOn w:val="Carpredefinitoparagrafo"/>
    <w:link w:val="Pidipagina"/>
    <w:rsid w:val="00627BAC"/>
    <w:rPr>
      <w:rFonts w:ascii="Cambria" w:eastAsia="Cambria" w:hAnsi="Cambria" w:cs="Cambria"/>
      <w:sz w:val="24"/>
      <w:szCs w:val="24"/>
      <w:lang w:eastAsia="ar-SA"/>
    </w:rPr>
  </w:style>
  <w:style w:type="character" w:customStyle="1" w:styleId="StileMessaggioDiPostaElettronica27">
    <w:name w:val="StileMessaggioDiPostaElettronica271"/>
    <w:aliases w:val="StileMessaggioDiPostaElettronica271"/>
    <w:basedOn w:val="Carpredefinitoparagrafo"/>
    <w:semiHidden/>
    <w:personal/>
    <w:personalCompose/>
    <w:rsid w:val="004D033A"/>
    <w:rPr>
      <w:rFonts w:ascii="Arial" w:hAnsi="Arial" w:cs="Arial"/>
      <w:color w:val="auto"/>
      <w:sz w:val="20"/>
      <w:szCs w:val="20"/>
    </w:rPr>
  </w:style>
</w:styles>
</file>

<file path=word/webSettings.xml><?xml version="1.0" encoding="utf-8"?>
<w:webSettings xmlns:r="http://schemas.openxmlformats.org/officeDocument/2006/relationships" xmlns:w="http://schemas.openxmlformats.org/wordprocessingml/2006/main">
  <w:divs>
    <w:div w:id="39715356">
      <w:bodyDiv w:val="1"/>
      <w:marLeft w:val="0"/>
      <w:marRight w:val="0"/>
      <w:marTop w:val="0"/>
      <w:marBottom w:val="0"/>
      <w:divBdr>
        <w:top w:val="none" w:sz="0" w:space="0" w:color="auto"/>
        <w:left w:val="none" w:sz="0" w:space="0" w:color="auto"/>
        <w:bottom w:val="none" w:sz="0" w:space="0" w:color="auto"/>
        <w:right w:val="none" w:sz="0" w:space="0" w:color="auto"/>
      </w:divBdr>
    </w:div>
    <w:div w:id="594675433">
      <w:bodyDiv w:val="1"/>
      <w:marLeft w:val="0"/>
      <w:marRight w:val="0"/>
      <w:marTop w:val="0"/>
      <w:marBottom w:val="0"/>
      <w:divBdr>
        <w:top w:val="none" w:sz="0" w:space="0" w:color="auto"/>
        <w:left w:val="none" w:sz="0" w:space="0" w:color="auto"/>
        <w:bottom w:val="none" w:sz="0" w:space="0" w:color="auto"/>
        <w:right w:val="none" w:sz="0" w:space="0" w:color="auto"/>
      </w:divBdr>
    </w:div>
    <w:div w:id="747775706">
      <w:bodyDiv w:val="1"/>
      <w:marLeft w:val="0"/>
      <w:marRight w:val="0"/>
      <w:marTop w:val="0"/>
      <w:marBottom w:val="0"/>
      <w:divBdr>
        <w:top w:val="none" w:sz="0" w:space="0" w:color="auto"/>
        <w:left w:val="none" w:sz="0" w:space="0" w:color="auto"/>
        <w:bottom w:val="none" w:sz="0" w:space="0" w:color="auto"/>
        <w:right w:val="none" w:sz="0" w:space="0" w:color="auto"/>
      </w:divBdr>
    </w:div>
    <w:div w:id="758018308">
      <w:bodyDiv w:val="1"/>
      <w:marLeft w:val="0"/>
      <w:marRight w:val="0"/>
      <w:marTop w:val="0"/>
      <w:marBottom w:val="0"/>
      <w:divBdr>
        <w:top w:val="none" w:sz="0" w:space="0" w:color="auto"/>
        <w:left w:val="none" w:sz="0" w:space="0" w:color="auto"/>
        <w:bottom w:val="none" w:sz="0" w:space="0" w:color="auto"/>
        <w:right w:val="none" w:sz="0" w:space="0" w:color="auto"/>
      </w:divBdr>
    </w:div>
    <w:div w:id="1283030259">
      <w:bodyDiv w:val="1"/>
      <w:marLeft w:val="0"/>
      <w:marRight w:val="0"/>
      <w:marTop w:val="0"/>
      <w:marBottom w:val="0"/>
      <w:divBdr>
        <w:top w:val="none" w:sz="0" w:space="0" w:color="auto"/>
        <w:left w:val="none" w:sz="0" w:space="0" w:color="auto"/>
        <w:bottom w:val="none" w:sz="0" w:space="0" w:color="auto"/>
        <w:right w:val="none" w:sz="0" w:space="0" w:color="auto"/>
      </w:divBdr>
    </w:div>
    <w:div w:id="1435978853">
      <w:bodyDiv w:val="1"/>
      <w:marLeft w:val="0"/>
      <w:marRight w:val="0"/>
      <w:marTop w:val="0"/>
      <w:marBottom w:val="0"/>
      <w:divBdr>
        <w:top w:val="none" w:sz="0" w:space="0" w:color="auto"/>
        <w:left w:val="none" w:sz="0" w:space="0" w:color="auto"/>
        <w:bottom w:val="none" w:sz="0" w:space="0" w:color="auto"/>
        <w:right w:val="none" w:sz="0" w:space="0" w:color="auto"/>
      </w:divBdr>
    </w:div>
    <w:div w:id="1734621101">
      <w:bodyDiv w:val="1"/>
      <w:marLeft w:val="0"/>
      <w:marRight w:val="0"/>
      <w:marTop w:val="0"/>
      <w:marBottom w:val="0"/>
      <w:divBdr>
        <w:top w:val="none" w:sz="0" w:space="0" w:color="auto"/>
        <w:left w:val="none" w:sz="0" w:space="0" w:color="auto"/>
        <w:bottom w:val="none" w:sz="0" w:space="0" w:color="auto"/>
        <w:right w:val="none" w:sz="0" w:space="0" w:color="auto"/>
      </w:divBdr>
      <w:divsChild>
        <w:div w:id="633875155">
          <w:marLeft w:val="0"/>
          <w:marRight w:val="0"/>
          <w:marTop w:val="0"/>
          <w:marBottom w:val="0"/>
          <w:divBdr>
            <w:top w:val="none" w:sz="0" w:space="0" w:color="auto"/>
            <w:left w:val="none" w:sz="0" w:space="0" w:color="auto"/>
            <w:bottom w:val="none" w:sz="0" w:space="0" w:color="auto"/>
            <w:right w:val="none" w:sz="0" w:space="0" w:color="auto"/>
          </w:divBdr>
          <w:divsChild>
            <w:div w:id="189183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info@pec.acl-onlus.it" TargetMode="External"/><Relationship Id="rId2" Type="http://schemas.openxmlformats.org/officeDocument/2006/relationships/hyperlink" Target="mailto:info@associazionecanililazio.it" TargetMode="External"/><Relationship Id="rId1" Type="http://schemas.openxmlformats.org/officeDocument/2006/relationships/hyperlink" Target="http://acl-onlus.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te\Documents\ACL\COORD%20GRAFICO\ACL_Template%20Carta%20Intestata%20x%20Stampant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C985B-1280-4DD9-9410-35B68BE5D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ACL_Template Carta Intestata x Stampante.dot</Template>
  <TotalTime>18</TotalTime>
  <Pages>3</Pages>
  <Words>1421</Words>
  <Characters>8103</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Carattere Associazione  e colore ACL : Century Gothic</vt:lpstr>
    </vt:vector>
  </TitlesOfParts>
  <Company>HOME</Company>
  <LinksUpToDate>false</LinksUpToDate>
  <CharactersWithSpaces>9505</CharactersWithSpaces>
  <SharedDoc>false</SharedDoc>
  <HLinks>
    <vt:vector size="18" baseType="variant">
      <vt:variant>
        <vt:i4>393343</vt:i4>
      </vt:variant>
      <vt:variant>
        <vt:i4>6</vt:i4>
      </vt:variant>
      <vt:variant>
        <vt:i4>0</vt:i4>
      </vt:variant>
      <vt:variant>
        <vt:i4>5</vt:i4>
      </vt:variant>
      <vt:variant>
        <vt:lpwstr>info@pec.acl-onlus.it</vt:lpwstr>
      </vt:variant>
      <vt:variant>
        <vt:lpwstr/>
      </vt:variant>
      <vt:variant>
        <vt:i4>1769517</vt:i4>
      </vt:variant>
      <vt:variant>
        <vt:i4>3</vt:i4>
      </vt:variant>
      <vt:variant>
        <vt:i4>0</vt:i4>
      </vt:variant>
      <vt:variant>
        <vt:i4>5</vt:i4>
      </vt:variant>
      <vt:variant>
        <vt:lpwstr>mailto:info@associazionecanililazio.it</vt:lpwstr>
      </vt:variant>
      <vt:variant>
        <vt:lpwstr/>
      </vt:variant>
      <vt:variant>
        <vt:i4>1048582</vt:i4>
      </vt:variant>
      <vt:variant>
        <vt:i4>0</vt:i4>
      </vt:variant>
      <vt:variant>
        <vt:i4>0</vt:i4>
      </vt:variant>
      <vt:variant>
        <vt:i4>5</vt:i4>
      </vt:variant>
      <vt:variant>
        <vt:lpwstr>http://acl-onlus.it/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Carattere Associazione  e colore ACL : Century Gothic</dc:title>
  <dc:creator>monica</dc:creator>
  <cp:lastModifiedBy>utente</cp:lastModifiedBy>
  <cp:revision>7</cp:revision>
  <cp:lastPrinted>2012-06-26T09:07:00Z</cp:lastPrinted>
  <dcterms:created xsi:type="dcterms:W3CDTF">2013-10-16T15:06:00Z</dcterms:created>
  <dcterms:modified xsi:type="dcterms:W3CDTF">2014-03-18T21:52:00Z</dcterms:modified>
</cp:coreProperties>
</file>